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776DE" w14:textId="4F0075AD" w:rsidR="00BB65B3" w:rsidRPr="00BB65B3" w:rsidRDefault="00BB65B3" w:rsidP="00BB65B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65B3">
        <w:rPr>
          <w:rFonts w:ascii="Times New Roman" w:hAnsi="Times New Roman" w:cs="Times New Roman"/>
          <w:sz w:val="24"/>
          <w:szCs w:val="24"/>
        </w:rPr>
        <w:t>Прилож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B65B3">
        <w:rPr>
          <w:rFonts w:ascii="Times New Roman" w:hAnsi="Times New Roman" w:cs="Times New Roman"/>
          <w:sz w:val="24"/>
          <w:szCs w:val="24"/>
        </w:rPr>
        <w:t xml:space="preserve">ние № 5 к </w:t>
      </w:r>
      <w:r w:rsidR="00125488">
        <w:rPr>
          <w:rFonts w:ascii="Times New Roman" w:hAnsi="Times New Roman" w:cs="Times New Roman"/>
          <w:sz w:val="24"/>
          <w:szCs w:val="24"/>
        </w:rPr>
        <w:t>договору №</w:t>
      </w:r>
    </w:p>
    <w:p w14:paraId="0527EDCE" w14:textId="77777777" w:rsidR="00BB65B3" w:rsidRDefault="00BB65B3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3333B1" w14:textId="77777777" w:rsidR="004071B9" w:rsidRDefault="004071B9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38DE47" w14:textId="77777777" w:rsidR="004071B9" w:rsidRDefault="004071B9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3192AB" w14:textId="77777777" w:rsidR="005F707E" w:rsidRPr="008A2A47" w:rsidRDefault="005F707E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A47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</w:p>
    <w:p w14:paraId="21D4AB73" w14:textId="77777777" w:rsidR="005F707E" w:rsidRPr="005E2CF9" w:rsidRDefault="005F707E" w:rsidP="005F7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2CF9">
        <w:rPr>
          <w:rFonts w:ascii="Times New Roman" w:hAnsi="Times New Roman" w:cs="Times New Roman"/>
          <w:sz w:val="24"/>
          <w:szCs w:val="24"/>
        </w:rPr>
        <w:t xml:space="preserve">В рамках оказания Услуг по содержанию автоматических пунктов весового и габаритного контроля (далее – АПВГК) осуществляются мероприятия по содержанию, проверке соответствия мест установки оборудования АПВГК требованиям, установленным в </w:t>
      </w:r>
      <w:hyperlink r:id="rId6" w:history="1">
        <w:r w:rsidRPr="005E2CF9">
          <w:rPr>
            <w:rFonts w:ascii="Times New Roman" w:hAnsi="Times New Roman" w:cs="Times New Roman"/>
            <w:sz w:val="24"/>
            <w:szCs w:val="24"/>
          </w:rPr>
          <w:t>пункте 39</w:t>
        </w:r>
      </w:hyperlink>
      <w:r w:rsidRPr="005E2CF9">
        <w:rPr>
          <w:rFonts w:ascii="Times New Roman" w:hAnsi="Times New Roman" w:cs="Times New Roman"/>
          <w:sz w:val="24"/>
          <w:szCs w:val="24"/>
        </w:rPr>
        <w:t xml:space="preserve">, а также соответствия оборудования АПВГК описанию типа средства измерений в соответствии с </w:t>
      </w:r>
      <w:hyperlink w:anchor="Par17" w:history="1">
        <w:r w:rsidRPr="005E2CF9">
          <w:rPr>
            <w:rFonts w:ascii="Times New Roman" w:hAnsi="Times New Roman" w:cs="Times New Roman"/>
            <w:sz w:val="24"/>
            <w:szCs w:val="24"/>
          </w:rPr>
          <w:t>пунктом 55</w:t>
        </w:r>
      </w:hyperlink>
      <w:r w:rsidRPr="005E2CF9">
        <w:rPr>
          <w:rFonts w:ascii="Times New Roman" w:hAnsi="Times New Roman" w:cs="Times New Roman"/>
          <w:sz w:val="24"/>
          <w:szCs w:val="24"/>
        </w:rPr>
        <w:t xml:space="preserve"> Приказа Минтранса России от 31.08.2020 N 348 «Об утверждении Порядка осуществления весового и габаритного контроля транспортных средств</w:t>
      </w:r>
      <w:proofErr w:type="gramEnd"/>
      <w:r w:rsidRPr="005E2CF9">
        <w:rPr>
          <w:rFonts w:ascii="Times New Roman" w:hAnsi="Times New Roman" w:cs="Times New Roman"/>
          <w:sz w:val="24"/>
          <w:szCs w:val="24"/>
        </w:rPr>
        <w:t xml:space="preserve">» (далее – Приказа). </w:t>
      </w:r>
    </w:p>
    <w:p w14:paraId="0B750678" w14:textId="256D50AD" w:rsidR="00F92DC8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Оборудование АПВГК, в отношении которого должны оказываться Услуги</w:t>
      </w:r>
      <w:r w:rsidR="00F92DC8">
        <w:rPr>
          <w:rFonts w:ascii="Times New Roman" w:hAnsi="Times New Roman" w:cs="Times New Roman"/>
          <w:sz w:val="24"/>
          <w:szCs w:val="24"/>
        </w:rPr>
        <w:t>,</w:t>
      </w:r>
      <w:r w:rsidRPr="005E2CF9">
        <w:rPr>
          <w:rFonts w:ascii="Times New Roman" w:hAnsi="Times New Roman" w:cs="Times New Roman"/>
          <w:sz w:val="24"/>
          <w:szCs w:val="24"/>
        </w:rPr>
        <w:t xml:space="preserve"> находится</w:t>
      </w:r>
      <w:r w:rsidRPr="005E2CF9">
        <w:rPr>
          <w:rFonts w:ascii="Times New Roman" w:hAnsi="Times New Roman" w:cs="Times New Roman"/>
          <w:sz w:val="28"/>
          <w:szCs w:val="28"/>
        </w:rPr>
        <w:t xml:space="preserve"> </w:t>
      </w:r>
      <w:r w:rsidRPr="005E2CF9">
        <w:rPr>
          <w:rFonts w:ascii="Times New Roman" w:hAnsi="Times New Roman" w:cs="Times New Roman"/>
          <w:kern w:val="0"/>
          <w:sz w:val="24"/>
          <w:szCs w:val="24"/>
        </w:rPr>
        <w:t xml:space="preserve">на </w:t>
      </w:r>
      <w:r w:rsidR="00F92DC8">
        <w:rPr>
          <w:rFonts w:ascii="Times New Roman" w:hAnsi="Times New Roman" w:cs="Times New Roman"/>
          <w:kern w:val="0"/>
          <w:sz w:val="24"/>
          <w:szCs w:val="24"/>
        </w:rPr>
        <w:t>следующ</w:t>
      </w:r>
      <w:r w:rsidR="00125488">
        <w:rPr>
          <w:rFonts w:ascii="Times New Roman" w:hAnsi="Times New Roman" w:cs="Times New Roman"/>
          <w:kern w:val="0"/>
          <w:sz w:val="24"/>
          <w:szCs w:val="24"/>
        </w:rPr>
        <w:t xml:space="preserve">ей </w:t>
      </w:r>
      <w:r w:rsidRPr="005E2CF9">
        <w:rPr>
          <w:rFonts w:ascii="Times New Roman" w:hAnsi="Times New Roman" w:cs="Times New Roman"/>
          <w:kern w:val="0"/>
          <w:sz w:val="24"/>
          <w:szCs w:val="24"/>
        </w:rPr>
        <w:t>автомобильн</w:t>
      </w:r>
      <w:r w:rsidR="00125488">
        <w:rPr>
          <w:rFonts w:ascii="Times New Roman" w:hAnsi="Times New Roman" w:cs="Times New Roman"/>
          <w:kern w:val="0"/>
          <w:sz w:val="24"/>
          <w:szCs w:val="24"/>
        </w:rPr>
        <w:t xml:space="preserve">ой </w:t>
      </w:r>
      <w:r w:rsidRPr="005E2CF9">
        <w:rPr>
          <w:rFonts w:ascii="Times New Roman" w:hAnsi="Times New Roman" w:cs="Times New Roman"/>
          <w:kern w:val="0"/>
          <w:sz w:val="24"/>
          <w:szCs w:val="24"/>
        </w:rPr>
        <w:t>дорог</w:t>
      </w:r>
      <w:r w:rsidR="00125488">
        <w:rPr>
          <w:rFonts w:ascii="Times New Roman" w:hAnsi="Times New Roman" w:cs="Times New Roman"/>
          <w:kern w:val="0"/>
          <w:sz w:val="24"/>
          <w:szCs w:val="24"/>
        </w:rPr>
        <w:t>е</w:t>
      </w:r>
      <w:r w:rsidR="00F92DC8">
        <w:rPr>
          <w:rFonts w:ascii="Times New Roman" w:hAnsi="Times New Roman" w:cs="Times New Roman"/>
          <w:kern w:val="0"/>
          <w:sz w:val="24"/>
          <w:szCs w:val="24"/>
        </w:rPr>
        <w:t>:</w:t>
      </w:r>
    </w:p>
    <w:p w14:paraId="2DEAC356" w14:textId="44E882CA" w:rsidR="00F92DC8" w:rsidRDefault="00297516" w:rsidP="00F92DC8">
      <w:pPr>
        <w:pStyle w:val="a6"/>
        <w:numPr>
          <w:ilvl w:val="0"/>
          <w:numId w:val="5"/>
        </w:num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DC8">
        <w:rPr>
          <w:rFonts w:ascii="Times New Roman" w:hAnsi="Times New Roman" w:cs="Times New Roman"/>
          <w:sz w:val="24"/>
          <w:szCs w:val="24"/>
        </w:rPr>
        <w:t>М-2 «Крым» Москва – Тула – Орёл – Курск – Белгород – граница с Украиной</w:t>
      </w:r>
      <w:r w:rsidRPr="002975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297516">
        <w:rPr>
          <w:rFonts w:ascii="Times New Roman" w:hAnsi="Times New Roman" w:cs="Times New Roman"/>
          <w:sz w:val="24"/>
          <w:szCs w:val="24"/>
        </w:rPr>
        <w:t>Прохоровка-Губкин-Р-298 Курск-Воронеж-автомобильная дорога Р-22 «Каспий»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72+000 (лев</w:t>
      </w:r>
      <w:r w:rsidR="00125488">
        <w:rPr>
          <w:rFonts w:ascii="Times New Roman" w:hAnsi="Times New Roman" w:cs="Times New Roman"/>
          <w:sz w:val="24"/>
          <w:szCs w:val="24"/>
        </w:rPr>
        <w:t>о/право) в Белгородской области.</w:t>
      </w:r>
    </w:p>
    <w:p w14:paraId="10A08325" w14:textId="77777777" w:rsidR="005F707E" w:rsidRPr="005E2CF9" w:rsidRDefault="005F707E" w:rsidP="005F70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D3EE31" w14:textId="1B88B02E" w:rsidR="005F707E" w:rsidRPr="005E2CF9" w:rsidRDefault="005F707E" w:rsidP="005F707E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CF9">
        <w:rPr>
          <w:rFonts w:ascii="Times New Roman" w:hAnsi="Times New Roman" w:cs="Times New Roman"/>
          <w:b/>
          <w:sz w:val="24"/>
          <w:szCs w:val="24"/>
        </w:rPr>
        <w:t>Услуги по содержанию АПВГК</w:t>
      </w:r>
      <w:r w:rsidR="00A8017B">
        <w:rPr>
          <w:rFonts w:ascii="Times New Roman" w:hAnsi="Times New Roman" w:cs="Times New Roman"/>
          <w:b/>
          <w:sz w:val="24"/>
          <w:szCs w:val="24"/>
        </w:rPr>
        <w:t>.</w:t>
      </w:r>
    </w:p>
    <w:p w14:paraId="7565C023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line="240" w:lineRule="auto"/>
        <w:ind w:left="1211"/>
        <w:rPr>
          <w:rFonts w:ascii="Times New Roman" w:hAnsi="Times New Roman" w:cs="Times New Roman"/>
          <w:b/>
          <w:sz w:val="24"/>
          <w:szCs w:val="24"/>
        </w:rPr>
      </w:pPr>
    </w:p>
    <w:p w14:paraId="5B89061C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Услуги по содержанию оборудования АПВГК оказываются в соответствии с регламентами, утвержденными производителем данного оборудования, включают в себя:</w:t>
      </w:r>
    </w:p>
    <w:p w14:paraId="32BC42B4" w14:textId="77777777" w:rsidR="005F707E" w:rsidRPr="005E2CF9" w:rsidRDefault="005F707E" w:rsidP="005F70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1.1 очистка объективов видеокамер (по необходимости, но не реже 1 раза в месяц);</w:t>
      </w:r>
    </w:p>
    <w:p w14:paraId="7B57C7C2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оптического блока ИК прожектора, проверка кабельных соединений, сигнальных и силовых кабелей, подтяжка контактов (по необходимости, но не реже 1 раза в 2 месяца);</w:t>
      </w:r>
    </w:p>
    <w:p w14:paraId="71974B8B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визуальный осмотр узлов и блоков комплексов на наличие повреждений (1 раз в месяц);</w:t>
      </w:r>
    </w:p>
    <w:p w14:paraId="543A0D41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проверка и настройка параметров комплекса относительно дорожного полотна, проверка и настройка параметров разметки зоны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(по необходимости, но не реже 1 раз в 100 дней);</w:t>
      </w:r>
    </w:p>
    <w:p w14:paraId="521B56E5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всех креплений комплексов (1 раз в месяц);</w:t>
      </w:r>
    </w:p>
    <w:p w14:paraId="7DE178B0" w14:textId="77777777" w:rsidR="005F707E" w:rsidRPr="005E2CF9" w:rsidRDefault="005F707E" w:rsidP="005F70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1.2. Обзорная видеокамера:</w:t>
      </w:r>
    </w:p>
    <w:p w14:paraId="4DDFEE8C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объектива видеокамеры (по необходимости, но не реже 1 раза в месяц);</w:t>
      </w:r>
    </w:p>
    <w:p w14:paraId="22CF5F61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оптического блока ИК прожектора, проверка кабельных соединений, сигнальных и силовых кабелей, подтяжка контактов (по необходимости, но не реже 1 раза в 2 месяца);</w:t>
      </w:r>
    </w:p>
    <w:p w14:paraId="088AE30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обзорной камеры на наличие повреждений (1 раз в месяц);</w:t>
      </w:r>
    </w:p>
    <w:p w14:paraId="5333843D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проверка и настройка параметров обзорной камеры относительно дорожного полотна, проверка зоны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(по необходимости, но не реже 1 раз в 100 дней);</w:t>
      </w:r>
    </w:p>
    <w:p w14:paraId="7A65010E" w14:textId="77777777" w:rsidR="005F707E" w:rsidRPr="005E2CF9" w:rsidRDefault="005F707E" w:rsidP="005F707E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Обзорная камера табло переменной информации:</w:t>
      </w:r>
    </w:p>
    <w:p w14:paraId="0FE681AE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объектива видеокамеры (по необходимости, но не реже 1 раза в месяц);</w:t>
      </w:r>
    </w:p>
    <w:p w14:paraId="1909B2F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обзорной камеры на наличие повреждений (1 раз в месяц);</w:t>
      </w:r>
    </w:p>
    <w:p w14:paraId="2423CE3B" w14:textId="77777777" w:rsidR="005F707E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крепления обзорной камеры к кронштейну (1 раз в месяц);</w:t>
      </w:r>
    </w:p>
    <w:p w14:paraId="08F8B187" w14:textId="77777777" w:rsidR="004071B9" w:rsidRPr="005E2CF9" w:rsidRDefault="004071B9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AB63C3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1.4 Табло переменной информации: </w:t>
      </w:r>
    </w:p>
    <w:p w14:paraId="261ED767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табло информирования водителей на наличие повреждений (1 раз в 3 месяца);</w:t>
      </w:r>
    </w:p>
    <w:p w14:paraId="083A60AA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крепления модулей табло (1 раз в 3 месяца);</w:t>
      </w:r>
    </w:p>
    <w:p w14:paraId="429B0FDB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  диагностика работы системы информирования водителей. Контроль качества отображаемой информации (1 раз в месяц).</w:t>
      </w:r>
    </w:p>
    <w:p w14:paraId="51BC23F1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Детектор габаритов:</w:t>
      </w:r>
    </w:p>
    <w:p w14:paraId="39BBB728" w14:textId="77777777" w:rsidR="005F707E" w:rsidRPr="005E2CF9" w:rsidRDefault="005F707E" w:rsidP="005F707E">
      <w:pPr>
        <w:pStyle w:val="a6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лазерных излучателей детекторов габарита (1 раз в 3 месяца);</w:t>
      </w:r>
    </w:p>
    <w:p w14:paraId="716E54DE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излучателей детекторов габарита на наличие повреждений (1 раз в 3 месяца);</w:t>
      </w:r>
    </w:p>
    <w:p w14:paraId="30BAB299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lastRenderedPageBreak/>
        <w:t>проверка крепления излучателей детекторов габарита (1 раз в месяц);</w:t>
      </w:r>
    </w:p>
    <w:p w14:paraId="05626B6E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Опоры:</w:t>
      </w:r>
    </w:p>
    <w:p w14:paraId="2BC01841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обследование Г- образной опоры на предмет коррозии и крепления составных частей (1 раз в 3 месяца);</w:t>
      </w:r>
    </w:p>
    <w:p w14:paraId="036F3F6C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обследование П- образной опоры на предмет коррозии и крепления составных частей (1 раз в 3 месяца).</w:t>
      </w:r>
    </w:p>
    <w:p w14:paraId="5DE0C27D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Весоизмерительные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датчики и датчики обнаружения транспортного средства:</w:t>
      </w:r>
    </w:p>
    <w:p w14:paraId="12920E5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внешний осмотр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датчиков, датчиков определения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скатности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колес и примыкающего дорожного покрытия к ним на предмет дефектов и повреждений (не реже 1 раза в 15 суток);</w:t>
      </w:r>
    </w:p>
    <w:p w14:paraId="083D5D7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санация трещин полимерным или битумным составом в зоне расположения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 (по необходимости);</w:t>
      </w:r>
    </w:p>
    <w:p w14:paraId="3537CF70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проверка уровня поверхности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 относительно уровня дорожного покрытия, в ходе износа последнего (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колейность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>) (не реже 1 раза в 100 дней);</w:t>
      </w:r>
    </w:p>
    <w:p w14:paraId="391DC56B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шлифовка поверхности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датчиков, в случае превышения уровня сопряжения с поверхностью дорожной одежды более 2 мм (по необходимости);</w:t>
      </w:r>
    </w:p>
    <w:p w14:paraId="462B6985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внешний осмотр индуктивных датчиков обнаружения ТС, линий прокладки сигнальных кабелей и примыкающего дорожного покрытия к ним на предмет дефектов и повреждений (не реже 1 раза в 15 суток);</w:t>
      </w:r>
    </w:p>
    <w:p w14:paraId="0A7BF06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санация трещин полимерным или битумным составом в зоне расположения индуктивных датчиков обнаружения ТС, линий прокладки сигнальных кабелей и примыкающего дорожного покрытия к ним (по необходимости).</w:t>
      </w:r>
    </w:p>
    <w:p w14:paraId="4FC183A4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Шкаф управления:</w:t>
      </w:r>
    </w:p>
    <w:p w14:paraId="4DE41294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внешний осмотр шкафа на предмет повреждений (1 раз в 3 месяца);</w:t>
      </w:r>
    </w:p>
    <w:p w14:paraId="41A9961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качества крепления шкафа на П-образной опоре (1 раз в 3 месяца);</w:t>
      </w:r>
    </w:p>
    <w:p w14:paraId="21F03139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дверей шкафа и запирающего устройства на предмет обеспечения заданной герметичности (1 раз в 3 месяца);</w:t>
      </w:r>
    </w:p>
    <w:p w14:paraId="169D2004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кабельных вводов в шкаф на предмет повреждений кабелей (1 раз в 3 месяца);</w:t>
      </w:r>
    </w:p>
    <w:p w14:paraId="24E1F7CC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диагностика работы системы измерения параметров ТС датчиками в дорожном покрытии с помощью специального ПО. Контроль качества получаемых измерений (1 раз в 100 дней);</w:t>
      </w:r>
    </w:p>
    <w:p w14:paraId="0BEC056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2CF9">
        <w:rPr>
          <w:rFonts w:ascii="Times New Roman" w:hAnsi="Times New Roman" w:cs="Times New Roman"/>
          <w:sz w:val="24"/>
          <w:szCs w:val="24"/>
        </w:rPr>
        <w:t>установка и настройка обновлений пакета ПО комплекса АПВГК (по необходимости);</w:t>
      </w:r>
      <w:proofErr w:type="gramEnd"/>
    </w:p>
    <w:p w14:paraId="789743E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диагностика работы системы измерения габаритов с помощью специального ПО. Контроль качества получаемых измерений (1 раз в 100 дней).</w:t>
      </w:r>
    </w:p>
    <w:p w14:paraId="5E1439A6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Канал связи:</w:t>
      </w:r>
    </w:p>
    <w:p w14:paraId="48F47B95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Комплекс должен иметь выделенный внешний канал связи, обеспечивающий возможность обмена данными с внешними системами органов исполнительной власти, осуществляющими контрольно-надзорные функции.</w:t>
      </w:r>
    </w:p>
    <w:p w14:paraId="6635DAA5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 рамках услуг по содержанию АПВГК предусмотреть организацию и бесперебойную работу канала связи, посредством сетей сотовой связи.</w:t>
      </w:r>
    </w:p>
    <w:p w14:paraId="3B11CBC6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Средства измерения, входящие в состав АПВГК, подлежат метрологической поверке в рамках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межповерочных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интервалов, определенных свидетельством об утверждении типа средства измерения.</w:t>
      </w:r>
    </w:p>
    <w:p w14:paraId="05AC04C2" w14:textId="74ACF9DF" w:rsidR="001A60A5" w:rsidRPr="00A55815" w:rsidRDefault="00A55815" w:rsidP="00A55815">
      <w:pPr>
        <w:pStyle w:val="a6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815">
        <w:rPr>
          <w:rFonts w:ascii="Times New Roman" w:hAnsi="Times New Roman" w:cs="Times New Roman"/>
          <w:sz w:val="24"/>
          <w:szCs w:val="24"/>
        </w:rPr>
        <w:t>Обеспечение работоспособности оборудования АПВГК в круглосуточном и бесперебойном режиме.</w:t>
      </w:r>
    </w:p>
    <w:p w14:paraId="503A2192" w14:textId="77777777" w:rsidR="00A55815" w:rsidRDefault="00A55815" w:rsidP="00A55815">
      <w:pPr>
        <w:pStyle w:val="a6"/>
        <w:spacing w:after="0" w:line="240" w:lineRule="auto"/>
        <w:ind w:left="2141"/>
        <w:jc w:val="both"/>
        <w:rPr>
          <w:rFonts w:ascii="Times New Roman" w:hAnsi="Times New Roman" w:cs="Times New Roman"/>
          <w:sz w:val="24"/>
          <w:szCs w:val="24"/>
        </w:rPr>
      </w:pPr>
    </w:p>
    <w:p w14:paraId="11B40776" w14:textId="77777777" w:rsidR="004071B9" w:rsidRDefault="004071B9" w:rsidP="00A55815">
      <w:pPr>
        <w:pStyle w:val="a6"/>
        <w:spacing w:after="0" w:line="240" w:lineRule="auto"/>
        <w:ind w:left="2141"/>
        <w:jc w:val="both"/>
        <w:rPr>
          <w:rFonts w:ascii="Times New Roman" w:hAnsi="Times New Roman" w:cs="Times New Roman"/>
          <w:sz w:val="24"/>
          <w:szCs w:val="24"/>
        </w:rPr>
      </w:pPr>
    </w:p>
    <w:p w14:paraId="70C8CAA1" w14:textId="74476349" w:rsidR="005F707E" w:rsidRDefault="005F707E" w:rsidP="005F707E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CF9">
        <w:rPr>
          <w:rFonts w:ascii="Times New Roman" w:hAnsi="Times New Roman" w:cs="Times New Roman"/>
          <w:b/>
          <w:bCs/>
          <w:sz w:val="24"/>
          <w:szCs w:val="24"/>
        </w:rPr>
        <w:t>Проверк</w:t>
      </w:r>
      <w:r w:rsidR="0004312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E2CF9">
        <w:rPr>
          <w:rFonts w:ascii="Times New Roman" w:hAnsi="Times New Roman" w:cs="Times New Roman"/>
          <w:b/>
          <w:bCs/>
          <w:sz w:val="24"/>
          <w:szCs w:val="24"/>
        </w:rPr>
        <w:t xml:space="preserve"> соответствия мест установки оборудования АПВГК</w:t>
      </w:r>
    </w:p>
    <w:p w14:paraId="1C19DF12" w14:textId="77777777" w:rsidR="00E4150A" w:rsidRDefault="001A60A5" w:rsidP="001A60A5">
      <w:pPr>
        <w:pStyle w:val="a6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проездов </w:t>
      </w:r>
      <w:r w:rsidR="00043126">
        <w:rPr>
          <w:rFonts w:ascii="Times New Roman" w:hAnsi="Times New Roman" w:cs="Times New Roman"/>
          <w:b/>
          <w:bCs/>
          <w:sz w:val="24"/>
          <w:szCs w:val="24"/>
        </w:rPr>
        <w:t>контрольного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транспортного средства</w:t>
      </w:r>
      <w:r w:rsidR="00E4150A" w:rsidRPr="00E415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E5CA2D" w14:textId="11AF2550" w:rsidR="001A60A5" w:rsidRPr="005E2CF9" w:rsidRDefault="00E4150A" w:rsidP="001A60A5">
      <w:pPr>
        <w:pStyle w:val="a6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</w:t>
      </w:r>
      <w:r w:rsidRPr="005E2CF9">
        <w:rPr>
          <w:rFonts w:ascii="Times New Roman" w:hAnsi="Times New Roman" w:cs="Times New Roman"/>
          <w:b/>
          <w:sz w:val="24"/>
          <w:szCs w:val="24"/>
        </w:rPr>
        <w:t xml:space="preserve"> соблюдения допустимых погрешностей</w:t>
      </w:r>
      <w:r w:rsidR="004071B9">
        <w:rPr>
          <w:rFonts w:ascii="Times New Roman" w:hAnsi="Times New Roman" w:cs="Times New Roman"/>
          <w:b/>
          <w:sz w:val="24"/>
          <w:szCs w:val="24"/>
        </w:rPr>
        <w:t>.</w:t>
      </w:r>
    </w:p>
    <w:p w14:paraId="77B45A15" w14:textId="7A02D24E" w:rsidR="005F707E" w:rsidRPr="00BA0B9D" w:rsidRDefault="00B5727B" w:rsidP="005F70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.1 В рамках проверки соответствия мест установки оборудования АПВГК осуществляется проверка соответствия мест установки оборудования АПВГК требованиям, установленным в </w:t>
      </w:r>
      <w:hyperlink r:id="rId7" w:history="1">
        <w:r w:rsidR="005F707E" w:rsidRPr="005E2CF9">
          <w:rPr>
            <w:rFonts w:ascii="Times New Roman" w:hAnsi="Times New Roman" w:cs="Times New Roman"/>
            <w:kern w:val="0"/>
            <w:sz w:val="24"/>
            <w:szCs w:val="24"/>
          </w:rPr>
          <w:t>пункте 39</w:t>
        </w:r>
      </w:hyperlink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, а также соответствия оборудования АПВГК описанию типа средства измерений в соответствии с </w:t>
      </w:r>
      <w:hyperlink w:anchor="Par17" w:history="1">
        <w:r w:rsidR="005F707E" w:rsidRPr="005E2CF9">
          <w:rPr>
            <w:rFonts w:ascii="Times New Roman" w:hAnsi="Times New Roman" w:cs="Times New Roman"/>
            <w:kern w:val="0"/>
            <w:sz w:val="24"/>
            <w:szCs w:val="24"/>
          </w:rPr>
          <w:t>пунктом 55</w:t>
        </w:r>
      </w:hyperlink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Приказа Минтранса России от 31.08.2020 N 348 «Об утверждении Порядка осуществления весового и габаритного контроля транспортных средств». </w:t>
      </w:r>
    </w:p>
    <w:p w14:paraId="6CD6B889" w14:textId="5B6FC709" w:rsidR="00AC25C3" w:rsidRDefault="001E3ED3" w:rsidP="001E3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2.2 </w:t>
      </w:r>
      <w:r w:rsidR="00245BDB" w:rsidRPr="00245BDB">
        <w:rPr>
          <w:rFonts w:ascii="Times New Roman" w:hAnsi="Times New Roman" w:cs="Times New Roman"/>
          <w:kern w:val="0"/>
          <w:sz w:val="24"/>
          <w:szCs w:val="24"/>
        </w:rPr>
        <w:t>Проверку АПВГК в части соблюдения допустимых погрешностей установленным оборудованием, а именно корректность измерения весогабаритных параметров осуществля</w:t>
      </w:r>
      <w:r w:rsidR="009E4E23">
        <w:rPr>
          <w:rFonts w:ascii="Times New Roman" w:hAnsi="Times New Roman" w:cs="Times New Roman"/>
          <w:kern w:val="0"/>
          <w:sz w:val="24"/>
          <w:szCs w:val="24"/>
        </w:rPr>
        <w:t>ет</w:t>
      </w:r>
      <w:r w:rsidR="00AC25C3">
        <w:rPr>
          <w:rFonts w:ascii="Times New Roman" w:hAnsi="Times New Roman" w:cs="Times New Roman"/>
          <w:kern w:val="0"/>
          <w:sz w:val="24"/>
          <w:szCs w:val="24"/>
        </w:rPr>
        <w:t>ся:</w:t>
      </w:r>
    </w:p>
    <w:p w14:paraId="367016C4" w14:textId="77777777" w:rsidR="00A67A24" w:rsidRP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67A24">
        <w:rPr>
          <w:rFonts w:ascii="Times New Roman" w:hAnsi="Times New Roman" w:cs="Times New Roman"/>
          <w:kern w:val="0"/>
          <w:sz w:val="24"/>
          <w:szCs w:val="24"/>
        </w:rPr>
        <w:t>проверка соответствия АПВГК требованиям Приказа в части, касающейся поперечной ровности проезжей части на участке автомобильной дороги протяженностью 20 метров до места установки и 20 метров после места установки оборудования АПВГК;</w:t>
      </w:r>
    </w:p>
    <w:p w14:paraId="05263E2A" w14:textId="137C456C" w:rsidR="00A67A24" w:rsidRP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67A24">
        <w:rPr>
          <w:rFonts w:ascii="Times New Roman" w:hAnsi="Times New Roman" w:cs="Times New Roman"/>
          <w:kern w:val="0"/>
          <w:sz w:val="24"/>
          <w:szCs w:val="24"/>
        </w:rPr>
        <w:t>проезды контрольного транспортного средства</w:t>
      </w:r>
      <w:r w:rsidR="00062DB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62DB6" w:rsidRPr="005E2CF9">
        <w:rPr>
          <w:rFonts w:ascii="Times New Roman" w:hAnsi="Times New Roman" w:cs="Times New Roman"/>
          <w:sz w:val="24"/>
          <w:szCs w:val="24"/>
        </w:rPr>
        <w:t>с периодичностью не реже 1 раза в 15 дней</w:t>
      </w:r>
      <w:r w:rsidR="00062DB6">
        <w:rPr>
          <w:rFonts w:ascii="Times New Roman" w:hAnsi="Times New Roman" w:cs="Times New Roman"/>
          <w:sz w:val="24"/>
          <w:szCs w:val="24"/>
        </w:rPr>
        <w:t xml:space="preserve"> с составлением акта проверки</w:t>
      </w:r>
      <w:r w:rsidRPr="00A67A24">
        <w:rPr>
          <w:rFonts w:ascii="Times New Roman" w:hAnsi="Times New Roman" w:cs="Times New Roman"/>
          <w:kern w:val="0"/>
          <w:sz w:val="24"/>
          <w:szCs w:val="24"/>
        </w:rPr>
        <w:t>;</w:t>
      </w:r>
    </w:p>
    <w:p w14:paraId="272B8662" w14:textId="77777777" w:rsid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67A24">
        <w:rPr>
          <w:rFonts w:ascii="Times New Roman" w:hAnsi="Times New Roman" w:cs="Times New Roman"/>
          <w:kern w:val="0"/>
          <w:sz w:val="24"/>
          <w:szCs w:val="24"/>
        </w:rPr>
        <w:t>визуальный осмотр оборудования АПВГК.</w:t>
      </w:r>
    </w:p>
    <w:p w14:paraId="4BCF2F20" w14:textId="77777777" w:rsidR="00A67A24" w:rsidRP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CF0C65F" w14:textId="219F1E87" w:rsidR="005F707E" w:rsidRPr="005E2CF9" w:rsidRDefault="001E3ED3" w:rsidP="005F70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2.3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Средства измерений, применяемые для проведения </w:t>
      </w:r>
      <w:r w:rsidR="00834304">
        <w:rPr>
          <w:rFonts w:ascii="Times New Roman" w:hAnsi="Times New Roman" w:cs="Times New Roman"/>
          <w:kern w:val="0"/>
          <w:sz w:val="24"/>
          <w:szCs w:val="24"/>
        </w:rPr>
        <w:t xml:space="preserve">контрольных проездов и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проверки мест установки оборудования АПВГК должны быть утвержденного типа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поверены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1BF71656" w14:textId="1EE3B16D" w:rsidR="005F707E" w:rsidRPr="005E2CF9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0" w:name="Par5"/>
      <w:bookmarkEnd w:id="0"/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4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Д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ля проверки мест установки оборудования АПВГК </w:t>
      </w:r>
      <w:r w:rsidR="00F00EDF">
        <w:rPr>
          <w:rFonts w:ascii="Times New Roman" w:hAnsi="Times New Roman" w:cs="Times New Roman"/>
          <w:kern w:val="0"/>
          <w:sz w:val="24"/>
          <w:szCs w:val="24"/>
        </w:rPr>
        <w:t xml:space="preserve">используется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транспортное средство </w:t>
      </w:r>
      <w:r w:rsidR="00F00EDF">
        <w:rPr>
          <w:rFonts w:ascii="Times New Roman" w:hAnsi="Times New Roman" w:cs="Times New Roman"/>
          <w:kern w:val="0"/>
          <w:sz w:val="24"/>
          <w:szCs w:val="24"/>
        </w:rPr>
        <w:t xml:space="preserve">          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(с тремя или более осями (далее - контрольное транспортное средство), масса которого должна быть не менее 50% от разрешенной максимальной массы транспортного средства, а нагрузка на оси не должна превышать допустимую нагрузку на оси транспортных средств на контролируемом участке дороги. </w:t>
      </w:r>
    </w:p>
    <w:p w14:paraId="7120A354" w14:textId="2D53A95A" w:rsidR="005F707E" w:rsidRPr="00BA0B9D" w:rsidRDefault="001A1BC6" w:rsidP="005F707E">
      <w:pPr>
        <w:autoSpaceDE w:val="0"/>
        <w:autoSpaceDN w:val="0"/>
        <w:adjustRightInd w:val="0"/>
        <w:spacing w:before="200"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Заказчик обеспечивает согласование дорожного движения на период проведения работ. Зона производства работ в полосе движения должна обеспечивать расстояние не менее 100 метров до и 50 метров после места установки АПВГК.</w:t>
      </w:r>
    </w:p>
    <w:p w14:paraId="0C26AF4D" w14:textId="4BCEE0C1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F707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Исполнитель должен измерить нагрузки, передаваемые осями контрольного транспортного средства на опорную поверхность (нагрузка на ось), массу и значения длины, ширины, высоты и межосевых расстояний контрольного транспортного средства.</w:t>
      </w:r>
    </w:p>
    <w:p w14:paraId="431FD219" w14:textId="0E7DC6E7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Измерение нагрузки на ось контрольного транспортного средства должно проводиться с использованием средств измерений, предназначенных для взвешивания транспортных сре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дств в ст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атическом состоянии (далее - контрольные весы).</w:t>
      </w:r>
    </w:p>
    <w:p w14:paraId="36CBDA9B" w14:textId="7563ACD4" w:rsidR="005F707E" w:rsidRPr="00BA0B9D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Контрольные весы должны быть утвержденного типа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поверены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 Их пределы погрешности измерений не должны превышать 1/3 значений пределов допускаемой погрешности измерений, указанных в описании типа средства измерений, установленного на данном участке АПВГК.</w:t>
      </w:r>
    </w:p>
    <w:p w14:paraId="458E37C3" w14:textId="33CC5EFD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Измерения весовых параметров контрольного транспортного средства на контрольных весах проводятся не менее 3 раз с последующим вычислением и фиксацией в акте проверки в отношении АПВГК контрольных значений нагрузок на оси и массы транспортного средства путем расчета среднего арифметического значения.</w:t>
      </w:r>
    </w:p>
    <w:p w14:paraId="7BFE0A4E" w14:textId="3F4FFFAC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1" w:name="Par9"/>
      <w:bookmarkEnd w:id="1"/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Измерение значения длины, ширины, высоты и межосевых расстояний контрольного транспортного средства с последующей фиксацией (округление результата с точностью до 0,01 метра) в акте проверки в отношении АПВГК проводят с использованием рулетки металлической или дальномера лазерного.</w:t>
      </w:r>
    </w:p>
    <w:p w14:paraId="5BDE43B3" w14:textId="39BA1B69" w:rsidR="005F707E" w:rsidRPr="00BA0B9D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Рулетка металлическая и дальномер лазерный должны быть утвержденного типа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поверены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 Их пределы погрешности измерений не должны превышать 1/3 значений пределов допускаемой погрешности измерений, указанных в описании типа средства измерений АПВГК.</w:t>
      </w:r>
    </w:p>
    <w:p w14:paraId="78D8237C" w14:textId="118FDFE9" w:rsidR="005F707E" w:rsidRPr="005E2CF9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Визуально определяются количество осей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скатность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колес на каждой оси контрольного транспортного средства с последующей фиксацией контрольных значений в акте проверки в отношении АПВГК.</w:t>
      </w:r>
    </w:p>
    <w:p w14:paraId="16D636BF" w14:textId="70E0A31E" w:rsidR="005F707E" w:rsidRPr="005E2CF9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2" w:name="Par12"/>
      <w:bookmarkEnd w:id="2"/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Проезды контрольного транспортного средства должны осуществляться не менее 3 раз по каждой полосе движения измерительного участка АПВГК. Проезды контрольного транспортного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lastRenderedPageBreak/>
        <w:t>средства должны быть обеспечены со следующими скоростными режимами движения по каждой полосе движения:</w:t>
      </w:r>
    </w:p>
    <w:p w14:paraId="32FF0A0A" w14:textId="77777777" w:rsidR="005F707E" w:rsidRPr="00413C03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413C03">
        <w:rPr>
          <w:rFonts w:ascii="Times New Roman" w:hAnsi="Times New Roman" w:cs="Times New Roman"/>
          <w:kern w:val="0"/>
          <w:sz w:val="24"/>
          <w:szCs w:val="24"/>
        </w:rPr>
        <w:t>на скорости от 50 до 65% от значения разрешенной скорости для данного участка автомобильной дороги;</w:t>
      </w:r>
    </w:p>
    <w:p w14:paraId="7D30F480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413C03">
        <w:rPr>
          <w:rFonts w:ascii="Times New Roman" w:hAnsi="Times New Roman" w:cs="Times New Roman"/>
          <w:kern w:val="0"/>
          <w:sz w:val="24"/>
          <w:szCs w:val="24"/>
        </w:rPr>
        <w:t>на скорости от 90 до 100% от значения разрешенной скорости для данного участка автомобильной дороги;</w:t>
      </w:r>
    </w:p>
    <w:p w14:paraId="5A20CEA8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с переменной скоростью движения от разрешенной скорости для данного участка автомобильной дороги при въезде в зону автоматического весового и габаритного контроля транспортных средств (далее - АВГК) до скорости не менее чем на 20 км/ч ниже разрешенной скорости для данного участка автомобильной дороги при выезде из зоны АПВГК.</w:t>
      </w:r>
    </w:p>
    <w:p w14:paraId="37A4DC1F" w14:textId="1F1F53A4" w:rsidR="005F707E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4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П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ри проведении проверки соответствия АПВГК описанию типа средства измерений должны проверяться идентификационные данные программного обеспечения АПВГК и наличие клейма (пломбы) (при наличии данной информации в описании типа АПВГК), ограничивающего доступ к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метрологически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значимой части программного обеспечения или настройкам АПВГК.</w:t>
      </w:r>
    </w:p>
    <w:p w14:paraId="3FE00034" w14:textId="77777777" w:rsidR="00EF1D23" w:rsidRPr="00EF1D23" w:rsidRDefault="00EF1D23" w:rsidP="00EF1D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EF1D23">
        <w:rPr>
          <w:rFonts w:ascii="Times New Roman" w:hAnsi="Times New Roman" w:cs="Times New Roman"/>
          <w:kern w:val="0"/>
          <w:sz w:val="24"/>
          <w:szCs w:val="24"/>
        </w:rPr>
        <w:t>2.15</w:t>
      </w:r>
      <w:proofErr w:type="gramStart"/>
      <w:r w:rsidRPr="00EF1D23">
        <w:rPr>
          <w:rFonts w:ascii="Times New Roman" w:hAnsi="Times New Roman" w:cs="Times New Roman"/>
          <w:kern w:val="0"/>
          <w:sz w:val="24"/>
          <w:szCs w:val="24"/>
        </w:rPr>
        <w:t xml:space="preserve"> Е</w:t>
      </w:r>
      <w:proofErr w:type="gramEnd"/>
      <w:r w:rsidRPr="00EF1D23">
        <w:rPr>
          <w:rFonts w:ascii="Times New Roman" w:hAnsi="Times New Roman" w:cs="Times New Roman"/>
          <w:kern w:val="0"/>
          <w:sz w:val="24"/>
          <w:szCs w:val="24"/>
        </w:rPr>
        <w:t>сли при проведении проверки при проезде контрольного транспортного средства через измерительный участок АПВГК выявлено несоответствие погрешности измерений АПВГК и (или) идентификационных данных программного обеспечения АПВГК описанию типа средства измерений, а также отсутствует клеймо (пломба), АПВГК должен быть представлен на поверку в порядке, установленном законодательством Российской Федерации.</w:t>
      </w:r>
    </w:p>
    <w:p w14:paraId="4A9D69FA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По итогам каждого проезда в акте проверки в отношении АПВГК фиксируются измеренные АПВГК значения нагрузок на оси, массы, длины, ширины, высоты и межосевых расстояний контрольного транспортного средства.</w:t>
      </w:r>
    </w:p>
    <w:p w14:paraId="13F7780F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3" w:name="Par17"/>
      <w:bookmarkEnd w:id="3"/>
      <w:r w:rsidRPr="005E2CF9">
        <w:rPr>
          <w:rFonts w:ascii="Times New Roman" w:hAnsi="Times New Roman" w:cs="Times New Roman"/>
          <w:kern w:val="0"/>
          <w:sz w:val="24"/>
          <w:szCs w:val="24"/>
        </w:rPr>
        <w:t>Акт проверки в отношении АПВГК должен содержать информацию:</w:t>
      </w:r>
    </w:p>
    <w:p w14:paraId="17C5A1EE" w14:textId="77777777" w:rsidR="005F707E" w:rsidRPr="00B309E8" w:rsidRDefault="005F707E" w:rsidP="005F707E">
      <w:pPr>
        <w:autoSpaceDE w:val="0"/>
        <w:autoSpaceDN w:val="0"/>
        <w:adjustRightInd w:val="0"/>
        <w:spacing w:before="200"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B309E8">
        <w:rPr>
          <w:rFonts w:ascii="Times New Roman" w:hAnsi="Times New Roman" w:cs="Times New Roman"/>
          <w:sz w:val="24"/>
          <w:szCs w:val="24"/>
        </w:rPr>
        <w:t>о дате проведения проверки;</w:t>
      </w:r>
    </w:p>
    <w:p w14:paraId="13E1F012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наименование, тип, модель, заводской номер средства измерений, регистрационный номер утвержденного типа средства измерений в Федеральном информационном фонде по обеспечению единства измерений, сведения о результатах поверки средства измерений (номер, дата, срок действия поверки), включенные в Федеральный информационный фонд по обеспечению единства измерений, диапазоны измерений и пределы допускаемой погрешности измерений;</w:t>
      </w:r>
    </w:p>
    <w:p w14:paraId="5DC39663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месте расположения АПВГК (километр + метр, географические координаты);</w:t>
      </w:r>
    </w:p>
    <w:p w14:paraId="336D487B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наименовании автомобильной дороги;</w:t>
      </w:r>
    </w:p>
    <w:p w14:paraId="02825B79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средствах измерений, используемых для контрольных измерений (контрольные весы, рулетка металлическая или дальномер лазерный): наименование, тип, модель, заводской номер, регистрационный номер утвержденного типа средства измерений в Федеральном информационном фонде по обеспечению единства измерений, сведения о результатах поверки средства измерений (номер, дата, срок действия поверки), включенные в Федеральный информационный фонд по обеспечению единства измерений, диапазоны измерений и пределы допускаемой погрешности средства измерений;</w:t>
      </w:r>
    </w:p>
    <w:p w14:paraId="5DFBDAB1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значение радиуса кривизны участка автомобильной дороги;</w:t>
      </w:r>
    </w:p>
    <w:p w14:paraId="220198D0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контрольном транспортном средстве: марка, модель, государственный регистрационный номер, описание груза (при наличии);</w:t>
      </w:r>
    </w:p>
    <w:p w14:paraId="32502C3E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lastRenderedPageBreak/>
        <w:t>о результатах проведенных измерений, а также значения продольного и поперечного уклонов проверяемого участка и измеренные значения продольной и поперечной ровности проверяемого участка;</w:t>
      </w:r>
    </w:p>
    <w:p w14:paraId="48BE27B5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выводах по результатам проведенной проверки;</w:t>
      </w:r>
    </w:p>
    <w:p w14:paraId="420614C9" w14:textId="77777777" w:rsidR="005F707E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наименовании организации, проводившей проверку.</w:t>
      </w:r>
    </w:p>
    <w:p w14:paraId="47BF4137" w14:textId="77777777" w:rsidR="004071B9" w:rsidRDefault="004071B9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9FFBB11" w14:textId="0F35BC28" w:rsidR="008639D1" w:rsidRPr="008639D1" w:rsidRDefault="00F826E2" w:rsidP="008639D1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26E2">
        <w:rPr>
          <w:rFonts w:ascii="Times New Roman" w:hAnsi="Times New Roman" w:cs="Times New Roman"/>
          <w:b/>
          <w:bCs/>
          <w:sz w:val="24"/>
          <w:szCs w:val="24"/>
        </w:rPr>
        <w:t>Технические требования к метрологическому обеспечению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АПВГК</w:t>
      </w:r>
      <w:r w:rsidR="004071B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5E386F" w14:textId="78ABD3C0" w:rsidR="00DD04D3" w:rsidRDefault="00F826E2" w:rsidP="00DD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DD04D3">
        <w:rPr>
          <w:rFonts w:ascii="Times New Roman" w:hAnsi="Times New Roman" w:cs="Times New Roman"/>
          <w:sz w:val="24"/>
          <w:szCs w:val="24"/>
        </w:rPr>
        <w:t>Метрологическая п</w:t>
      </w:r>
      <w:r w:rsidR="00DD04D3" w:rsidRPr="003F0FEF">
        <w:rPr>
          <w:rFonts w:ascii="Times New Roman" w:hAnsi="Times New Roman" w:cs="Times New Roman"/>
          <w:sz w:val="24"/>
          <w:szCs w:val="24"/>
        </w:rPr>
        <w:t>оверка осуществляется в соответствии с методикой поверки на данные средства измерения, входящие в состав АПВГК</w:t>
      </w:r>
      <w:r w:rsidR="00DD04D3">
        <w:rPr>
          <w:rFonts w:ascii="Times New Roman" w:hAnsi="Times New Roman" w:cs="Times New Roman"/>
          <w:sz w:val="24"/>
          <w:szCs w:val="24"/>
        </w:rPr>
        <w:t xml:space="preserve"> и требованиями законодательства РФ</w:t>
      </w:r>
      <w:r w:rsidR="00DD04D3" w:rsidRPr="003F0FEF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GoBack"/>
      <w:bookmarkEnd w:id="4"/>
    </w:p>
    <w:p w14:paraId="16FC898A" w14:textId="7A87EFD7" w:rsidR="00DD04D3" w:rsidRDefault="00F826E2" w:rsidP="00DD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="00DD04D3" w:rsidRPr="003F0FEF">
        <w:rPr>
          <w:rFonts w:ascii="Times New Roman" w:hAnsi="Times New Roman" w:cs="Times New Roman"/>
          <w:sz w:val="24"/>
          <w:szCs w:val="24"/>
        </w:rPr>
        <w:t>Результат метрологической поверки должен оформляться в виде свидетельства о поверке.</w:t>
      </w:r>
    </w:p>
    <w:p w14:paraId="2338D0C1" w14:textId="3E9CBCE4" w:rsidR="00DD04D3" w:rsidRDefault="00F826E2" w:rsidP="00DD04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 </w:t>
      </w:r>
      <w:r w:rsidR="00DD04D3">
        <w:rPr>
          <w:rFonts w:ascii="Times New Roman" w:hAnsi="Times New Roman" w:cs="Times New Roman"/>
          <w:sz w:val="24"/>
          <w:szCs w:val="24"/>
        </w:rPr>
        <w:t>Метрологическую п</w:t>
      </w:r>
      <w:r w:rsidR="00DD04D3" w:rsidRPr="003F0FEF">
        <w:rPr>
          <w:rFonts w:ascii="Times New Roman" w:hAnsi="Times New Roman" w:cs="Times New Roman"/>
          <w:sz w:val="24"/>
          <w:szCs w:val="24"/>
        </w:rPr>
        <w:t>оверку средств измерений осуществляют аккредитованные</w:t>
      </w:r>
      <w:r w:rsidR="008639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04D3" w:rsidRPr="003F0FEF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 об аккредитации в национальной системе аккредитации на проведение</w:t>
      </w:r>
      <w:proofErr w:type="gramEnd"/>
      <w:r w:rsidR="00DD04D3" w:rsidRPr="003F0FEF">
        <w:rPr>
          <w:rFonts w:ascii="Times New Roman" w:hAnsi="Times New Roman" w:cs="Times New Roman"/>
          <w:sz w:val="24"/>
          <w:szCs w:val="24"/>
        </w:rPr>
        <w:t xml:space="preserve"> поверки средств измерений юридические лица и индивидуальные предприниматели.</w:t>
      </w:r>
    </w:p>
    <w:p w14:paraId="7ECA1E04" w14:textId="45D9A57A" w:rsidR="00F826E2" w:rsidRPr="00F72779" w:rsidRDefault="00F826E2" w:rsidP="00F826E2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3.4 </w:t>
      </w:r>
      <w:r w:rsidRPr="00F72779">
        <w:rPr>
          <w:rFonts w:ascii="Times New Roman" w:hAnsi="Times New Roman"/>
          <w:sz w:val="24"/>
          <w:szCs w:val="24"/>
          <w:lang w:eastAsia="ru-RU"/>
        </w:rPr>
        <w:t xml:space="preserve">Поверочный интервал </w:t>
      </w:r>
      <w:r w:rsidR="00047CCB" w:rsidRPr="005E2CF9">
        <w:rPr>
          <w:rFonts w:ascii="Times New Roman" w:hAnsi="Times New Roman"/>
          <w:sz w:val="24"/>
          <w:szCs w:val="24"/>
        </w:rPr>
        <w:t>установленного оборудования</w:t>
      </w:r>
      <w:r w:rsidR="00047CCB" w:rsidRPr="00F727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47CCB">
        <w:rPr>
          <w:rFonts w:ascii="Times New Roman" w:hAnsi="Times New Roman"/>
          <w:sz w:val="24"/>
          <w:szCs w:val="24"/>
          <w:lang w:eastAsia="ru-RU"/>
        </w:rPr>
        <w:t xml:space="preserve">составляет </w:t>
      </w:r>
      <w:r w:rsidRPr="00F72779">
        <w:rPr>
          <w:rFonts w:ascii="Times New Roman" w:hAnsi="Times New Roman"/>
          <w:sz w:val="24"/>
          <w:szCs w:val="24"/>
          <w:lang w:eastAsia="ru-RU"/>
        </w:rPr>
        <w:t>12 (Двенадцати) месяцев.</w:t>
      </w:r>
    </w:p>
    <w:p w14:paraId="46B7E31F" w14:textId="77777777" w:rsidR="00446CF1" w:rsidRDefault="00446CF1" w:rsidP="00446C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7ACD91" w14:textId="420695D7" w:rsidR="00446CF1" w:rsidRPr="00446CF1" w:rsidRDefault="004071B9" w:rsidP="00446CF1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участку дороги.</w:t>
      </w:r>
    </w:p>
    <w:p w14:paraId="162CEA4D" w14:textId="1440C455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</w:t>
      </w:r>
      <w:r w:rsidRPr="00446CF1">
        <w:rPr>
          <w:rFonts w:ascii="Times New Roman" w:hAnsi="Times New Roman" w:cs="Times New Roman"/>
          <w:sz w:val="24"/>
          <w:szCs w:val="24"/>
        </w:rPr>
        <w:t>Согласно п. 39 Приказа Минтранса России от 31.08.2020 № 348 «Об утверждении Порядка осуществления весового и габаритного контроля транспортных средств» участки автомобильной дороги протяженностью 100 метров до места установки и 50 метров после места установки оборудования автоматического измерения весогабаритных параметров должны отвечать следующим требованиям:</w:t>
      </w:r>
    </w:p>
    <w:p w14:paraId="54254F68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CF1">
        <w:rPr>
          <w:rFonts w:ascii="Times New Roman" w:hAnsi="Times New Roman" w:cs="Times New Roman"/>
          <w:sz w:val="24"/>
          <w:szCs w:val="24"/>
        </w:rPr>
        <w:t>продольный уклон не более 10 промилле (постоянный);</w:t>
      </w:r>
    </w:p>
    <w:p w14:paraId="366434E7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CF1">
        <w:rPr>
          <w:rFonts w:ascii="Times New Roman" w:hAnsi="Times New Roman" w:cs="Times New Roman"/>
          <w:sz w:val="24"/>
          <w:szCs w:val="24"/>
        </w:rPr>
        <w:t>поперечный уклон не более 30 промилле;</w:t>
      </w:r>
    </w:p>
    <w:p w14:paraId="3D4E5FE1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3"/>
      <w:bookmarkEnd w:id="5"/>
      <w:r w:rsidRPr="00446CF1">
        <w:rPr>
          <w:rFonts w:ascii="Times New Roman" w:hAnsi="Times New Roman" w:cs="Times New Roman"/>
          <w:sz w:val="24"/>
          <w:szCs w:val="24"/>
        </w:rPr>
        <w:t>радиус кривизны в плане не менее 1 000 метров;</w:t>
      </w:r>
    </w:p>
    <w:p w14:paraId="02C10C0A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CF1">
        <w:rPr>
          <w:rFonts w:ascii="Times New Roman" w:hAnsi="Times New Roman" w:cs="Times New Roman"/>
          <w:sz w:val="24"/>
          <w:szCs w:val="24"/>
        </w:rPr>
        <w:t>поперечная и продольная ровность проезжей части не должна превышать нормативных показателей и должна обеспечивать возможность измерений согласно метрологическим характеристикам средств измерений.</w:t>
      </w:r>
    </w:p>
    <w:p w14:paraId="7F526A95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7CFCD0B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9F9DCAA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1932C0B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sectPr w:rsidR="008A2A47" w:rsidSect="004071B9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1C2989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82262"/>
    <w:multiLevelType w:val="multilevel"/>
    <w:tmpl w:val="DFC67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">
    <w:nsid w:val="144C5288"/>
    <w:multiLevelType w:val="hybridMultilevel"/>
    <w:tmpl w:val="FC562E0A"/>
    <w:lvl w:ilvl="0" w:tplc="C528345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9A70B4"/>
    <w:multiLevelType w:val="hybridMultilevel"/>
    <w:tmpl w:val="DF4CE79E"/>
    <w:lvl w:ilvl="0" w:tplc="23EEC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>
    <w:nsid w:val="7FFB1ACF"/>
    <w:multiLevelType w:val="multilevel"/>
    <w:tmpl w:val="507AAC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Doe">
    <w15:presenceInfo w15:providerId="None" w15:userId="JohnDo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7E"/>
    <w:rsid w:val="00010D7D"/>
    <w:rsid w:val="00040641"/>
    <w:rsid w:val="00043126"/>
    <w:rsid w:val="00047CCB"/>
    <w:rsid w:val="00052F79"/>
    <w:rsid w:val="00062DB6"/>
    <w:rsid w:val="00092585"/>
    <w:rsid w:val="000A7EF8"/>
    <w:rsid w:val="001100F6"/>
    <w:rsid w:val="0012039F"/>
    <w:rsid w:val="001220D0"/>
    <w:rsid w:val="00125488"/>
    <w:rsid w:val="00174679"/>
    <w:rsid w:val="001A1BC6"/>
    <w:rsid w:val="001A60A5"/>
    <w:rsid w:val="001D04EC"/>
    <w:rsid w:val="001E3ED3"/>
    <w:rsid w:val="00245BDB"/>
    <w:rsid w:val="00297516"/>
    <w:rsid w:val="004071B9"/>
    <w:rsid w:val="00413C03"/>
    <w:rsid w:val="00446CF1"/>
    <w:rsid w:val="004A120C"/>
    <w:rsid w:val="004C6810"/>
    <w:rsid w:val="005F6BD0"/>
    <w:rsid w:val="005F707E"/>
    <w:rsid w:val="00603357"/>
    <w:rsid w:val="006A1FAE"/>
    <w:rsid w:val="006E0885"/>
    <w:rsid w:val="00746A20"/>
    <w:rsid w:val="00781A08"/>
    <w:rsid w:val="00834304"/>
    <w:rsid w:val="008639D1"/>
    <w:rsid w:val="008A2A47"/>
    <w:rsid w:val="008A6D9C"/>
    <w:rsid w:val="008B1C1C"/>
    <w:rsid w:val="00911F42"/>
    <w:rsid w:val="00953DB8"/>
    <w:rsid w:val="009E4E23"/>
    <w:rsid w:val="00A55815"/>
    <w:rsid w:val="00A67A24"/>
    <w:rsid w:val="00A8017B"/>
    <w:rsid w:val="00A80289"/>
    <w:rsid w:val="00AC25C3"/>
    <w:rsid w:val="00B44244"/>
    <w:rsid w:val="00B5727B"/>
    <w:rsid w:val="00B63104"/>
    <w:rsid w:val="00BA0B9D"/>
    <w:rsid w:val="00BB65B3"/>
    <w:rsid w:val="00BE173B"/>
    <w:rsid w:val="00C104C2"/>
    <w:rsid w:val="00C92BCA"/>
    <w:rsid w:val="00C95F7F"/>
    <w:rsid w:val="00D524B1"/>
    <w:rsid w:val="00D86566"/>
    <w:rsid w:val="00DD04D3"/>
    <w:rsid w:val="00E4150A"/>
    <w:rsid w:val="00E46542"/>
    <w:rsid w:val="00EF1D23"/>
    <w:rsid w:val="00F00EDF"/>
    <w:rsid w:val="00F409FF"/>
    <w:rsid w:val="00F6621E"/>
    <w:rsid w:val="00F826E2"/>
    <w:rsid w:val="00F92DC8"/>
    <w:rsid w:val="00FA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7E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F707E"/>
    <w:pPr>
      <w:spacing w:after="0" w:line="240" w:lineRule="auto"/>
    </w:pPr>
    <w:rPr>
      <w:rFonts w:ascii="Consolas" w:hAnsi="Consolas"/>
      <w:kern w:val="0"/>
      <w:sz w:val="21"/>
      <w:szCs w:val="21"/>
      <w14:ligatures w14:val="none"/>
    </w:rPr>
  </w:style>
  <w:style w:type="character" w:customStyle="1" w:styleId="a4">
    <w:name w:val="Текст Знак"/>
    <w:basedOn w:val="a0"/>
    <w:link w:val="a3"/>
    <w:uiPriority w:val="99"/>
    <w:rsid w:val="005F707E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5F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5F707E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a7">
    <w:name w:val="annotation reference"/>
    <w:basedOn w:val="a0"/>
    <w:uiPriority w:val="99"/>
    <w:semiHidden/>
    <w:unhideWhenUsed/>
    <w:rsid w:val="0004064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406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40641"/>
    <w:rPr>
      <w:kern w:val="2"/>
      <w:sz w:val="20"/>
      <w:szCs w:val="20"/>
      <w14:ligatures w14:val="standardContextual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406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40641"/>
    <w:rPr>
      <w:b/>
      <w:bCs/>
      <w:kern w:val="2"/>
      <w:sz w:val="20"/>
      <w:szCs w:val="20"/>
      <w14:ligatures w14:val="standardContextual"/>
    </w:rPr>
  </w:style>
  <w:style w:type="paragraph" w:styleId="ac">
    <w:name w:val="Balloon Text"/>
    <w:basedOn w:val="a"/>
    <w:link w:val="ad"/>
    <w:uiPriority w:val="99"/>
    <w:semiHidden/>
    <w:unhideWhenUsed/>
    <w:rsid w:val="00040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0641"/>
    <w:rPr>
      <w:rFonts w:ascii="Segoe UI" w:hAnsi="Segoe UI" w:cs="Segoe UI"/>
      <w:kern w:val="2"/>
      <w:sz w:val="18"/>
      <w:szCs w:val="18"/>
      <w14:ligatures w14:val="standardContextual"/>
    </w:rPr>
  </w:style>
  <w:style w:type="character" w:styleId="ae">
    <w:name w:val="Hyperlink"/>
    <w:basedOn w:val="a0"/>
    <w:uiPriority w:val="99"/>
    <w:semiHidden/>
    <w:unhideWhenUsed/>
    <w:rsid w:val="008A2A47"/>
    <w:rPr>
      <w:color w:val="0000FF"/>
      <w:u w:val="single"/>
    </w:rPr>
  </w:style>
  <w:style w:type="paragraph" w:customStyle="1" w:styleId="2">
    <w:name w:val="Обычный2"/>
    <w:uiPriority w:val="99"/>
    <w:rsid w:val="006A1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Текст1"/>
    <w:basedOn w:val="a"/>
    <w:uiPriority w:val="99"/>
    <w:rsid w:val="006A1FAE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7E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F707E"/>
    <w:pPr>
      <w:spacing w:after="0" w:line="240" w:lineRule="auto"/>
    </w:pPr>
    <w:rPr>
      <w:rFonts w:ascii="Consolas" w:hAnsi="Consolas"/>
      <w:kern w:val="0"/>
      <w:sz w:val="21"/>
      <w:szCs w:val="21"/>
      <w14:ligatures w14:val="none"/>
    </w:rPr>
  </w:style>
  <w:style w:type="character" w:customStyle="1" w:styleId="a4">
    <w:name w:val="Текст Знак"/>
    <w:basedOn w:val="a0"/>
    <w:link w:val="a3"/>
    <w:uiPriority w:val="99"/>
    <w:rsid w:val="005F707E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5F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5F707E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a7">
    <w:name w:val="annotation reference"/>
    <w:basedOn w:val="a0"/>
    <w:uiPriority w:val="99"/>
    <w:semiHidden/>
    <w:unhideWhenUsed/>
    <w:rsid w:val="0004064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406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40641"/>
    <w:rPr>
      <w:kern w:val="2"/>
      <w:sz w:val="20"/>
      <w:szCs w:val="20"/>
      <w14:ligatures w14:val="standardContextual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406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40641"/>
    <w:rPr>
      <w:b/>
      <w:bCs/>
      <w:kern w:val="2"/>
      <w:sz w:val="20"/>
      <w:szCs w:val="20"/>
      <w14:ligatures w14:val="standardContextual"/>
    </w:rPr>
  </w:style>
  <w:style w:type="paragraph" w:styleId="ac">
    <w:name w:val="Balloon Text"/>
    <w:basedOn w:val="a"/>
    <w:link w:val="ad"/>
    <w:uiPriority w:val="99"/>
    <w:semiHidden/>
    <w:unhideWhenUsed/>
    <w:rsid w:val="00040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0641"/>
    <w:rPr>
      <w:rFonts w:ascii="Segoe UI" w:hAnsi="Segoe UI" w:cs="Segoe UI"/>
      <w:kern w:val="2"/>
      <w:sz w:val="18"/>
      <w:szCs w:val="18"/>
      <w14:ligatures w14:val="standardContextual"/>
    </w:rPr>
  </w:style>
  <w:style w:type="character" w:styleId="ae">
    <w:name w:val="Hyperlink"/>
    <w:basedOn w:val="a0"/>
    <w:uiPriority w:val="99"/>
    <w:semiHidden/>
    <w:unhideWhenUsed/>
    <w:rsid w:val="008A2A47"/>
    <w:rPr>
      <w:color w:val="0000FF"/>
      <w:u w:val="single"/>
    </w:rPr>
  </w:style>
  <w:style w:type="paragraph" w:customStyle="1" w:styleId="2">
    <w:name w:val="Обычный2"/>
    <w:uiPriority w:val="99"/>
    <w:rsid w:val="006A1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Текст1"/>
    <w:basedOn w:val="a"/>
    <w:uiPriority w:val="99"/>
    <w:rsid w:val="006A1FAE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2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BCEC69D98DD7D02F7F9DB95A9B116AA1978AEB3FC3E3AFB06881462D44D109F12B17F12BCAB4BEF98F8F2461F448E7CCDE2B2DD16618012wAl6J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CEC69D98DD7D02F7F9DB95A9B116AA1978AEB3FC3E3AFB06881462D44D109F12B17F12BCAB4BEF98F8F2461F448E7CCDE2B2DD16618012wAl6J" TargetMode="Externa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9B530A82</Template>
  <TotalTime>131</TotalTime>
  <Pages>5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JohnDoe</dc:creator>
  <cp:keywords/>
  <dc:description/>
  <cp:lastModifiedBy>Баученков</cp:lastModifiedBy>
  <cp:revision>74</cp:revision>
  <dcterms:created xsi:type="dcterms:W3CDTF">2026-03-19T13:06:00Z</dcterms:created>
  <dcterms:modified xsi:type="dcterms:W3CDTF">2026-06-22T11:35:00Z</dcterms:modified>
</cp:coreProperties>
</file>